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52A1" w14:textId="77777777" w:rsidR="00FE067E" w:rsidRPr="00576B49" w:rsidRDefault="003C6034" w:rsidP="00CC1F3B">
      <w:pPr>
        <w:pStyle w:val="TitlePageOrigin"/>
        <w:rPr>
          <w:color w:val="auto"/>
        </w:rPr>
      </w:pPr>
      <w:r w:rsidRPr="00576B49">
        <w:rPr>
          <w:caps w:val="0"/>
          <w:color w:val="auto"/>
        </w:rPr>
        <w:t>WEST VIRGINIA LEGISLATURE</w:t>
      </w:r>
    </w:p>
    <w:p w14:paraId="4BD9CCCB" w14:textId="77777777" w:rsidR="00CD36CF" w:rsidRPr="00576B49" w:rsidRDefault="00CD36CF" w:rsidP="00CC1F3B">
      <w:pPr>
        <w:pStyle w:val="TitlePageSession"/>
        <w:rPr>
          <w:color w:val="auto"/>
        </w:rPr>
      </w:pPr>
      <w:r w:rsidRPr="00576B49">
        <w:rPr>
          <w:color w:val="auto"/>
        </w:rPr>
        <w:t>20</w:t>
      </w:r>
      <w:r w:rsidR="00EC5E63" w:rsidRPr="00576B49">
        <w:rPr>
          <w:color w:val="auto"/>
        </w:rPr>
        <w:t>2</w:t>
      </w:r>
      <w:r w:rsidR="00B71E6F" w:rsidRPr="00576B49">
        <w:rPr>
          <w:color w:val="auto"/>
        </w:rPr>
        <w:t>3</w:t>
      </w:r>
      <w:r w:rsidRPr="00576B49">
        <w:rPr>
          <w:color w:val="auto"/>
        </w:rPr>
        <w:t xml:space="preserve"> </w:t>
      </w:r>
      <w:r w:rsidR="003C6034" w:rsidRPr="00576B49">
        <w:rPr>
          <w:caps w:val="0"/>
          <w:color w:val="auto"/>
        </w:rPr>
        <w:t>REGULAR SESSION</w:t>
      </w:r>
    </w:p>
    <w:p w14:paraId="7D926D92" w14:textId="77777777" w:rsidR="00CD36CF" w:rsidRPr="00576B49" w:rsidRDefault="00FB2F71" w:rsidP="00CC1F3B">
      <w:pPr>
        <w:pStyle w:val="TitlePageBillPrefix"/>
        <w:rPr>
          <w:color w:val="auto"/>
        </w:rPr>
      </w:pPr>
      <w:sdt>
        <w:sdtPr>
          <w:rPr>
            <w:color w:val="auto"/>
          </w:rPr>
          <w:tag w:val="IntroDate"/>
          <w:id w:val="-1236936958"/>
          <w:placeholder>
            <w:docPart w:val="9E7A622AE79D45D99A7B1EB19AE40D50"/>
          </w:placeholder>
          <w:text/>
        </w:sdtPr>
        <w:sdtEndPr/>
        <w:sdtContent>
          <w:r w:rsidR="00AE48A0" w:rsidRPr="00576B49">
            <w:rPr>
              <w:color w:val="auto"/>
            </w:rPr>
            <w:t>Introduced</w:t>
          </w:r>
        </w:sdtContent>
      </w:sdt>
    </w:p>
    <w:p w14:paraId="75827478" w14:textId="4E402CD3" w:rsidR="00CD36CF" w:rsidRPr="00576B49" w:rsidRDefault="00FB2F71" w:rsidP="00CC1F3B">
      <w:pPr>
        <w:pStyle w:val="BillNumber"/>
        <w:rPr>
          <w:color w:val="auto"/>
        </w:rPr>
      </w:pPr>
      <w:sdt>
        <w:sdtPr>
          <w:rPr>
            <w:color w:val="auto"/>
          </w:rPr>
          <w:tag w:val="Chamber"/>
          <w:id w:val="893011969"/>
          <w:lock w:val="sdtLocked"/>
          <w:placeholder>
            <w:docPart w:val="4AD72D09487849F5B312EA435FF9DD2E"/>
          </w:placeholder>
          <w:dropDownList>
            <w:listItem w:displayText="House" w:value="House"/>
            <w:listItem w:displayText="Senate" w:value="Senate"/>
          </w:dropDownList>
        </w:sdtPr>
        <w:sdtEndPr/>
        <w:sdtContent>
          <w:r w:rsidR="00C33434" w:rsidRPr="00576B49">
            <w:rPr>
              <w:color w:val="auto"/>
            </w:rPr>
            <w:t>House</w:t>
          </w:r>
        </w:sdtContent>
      </w:sdt>
      <w:r w:rsidR="00303684" w:rsidRPr="00576B49">
        <w:rPr>
          <w:color w:val="auto"/>
        </w:rPr>
        <w:t xml:space="preserve"> </w:t>
      </w:r>
      <w:r w:rsidR="00CD36CF" w:rsidRPr="00576B49">
        <w:rPr>
          <w:color w:val="auto"/>
        </w:rPr>
        <w:t xml:space="preserve">Bill </w:t>
      </w:r>
      <w:sdt>
        <w:sdtPr>
          <w:rPr>
            <w:color w:val="auto"/>
          </w:rPr>
          <w:tag w:val="BNum"/>
          <w:id w:val="1645317809"/>
          <w:lock w:val="sdtLocked"/>
          <w:placeholder>
            <w:docPart w:val="77C562C47FF1466783D0BFAE4DE60F21"/>
          </w:placeholder>
          <w:text/>
        </w:sdtPr>
        <w:sdtEndPr/>
        <w:sdtContent>
          <w:r>
            <w:rPr>
              <w:color w:val="auto"/>
            </w:rPr>
            <w:t>3463</w:t>
          </w:r>
        </w:sdtContent>
      </w:sdt>
    </w:p>
    <w:p w14:paraId="28BB184E" w14:textId="723F2399" w:rsidR="00CD36CF" w:rsidRPr="00576B49" w:rsidRDefault="00CD36CF" w:rsidP="00CC1F3B">
      <w:pPr>
        <w:pStyle w:val="Sponsors"/>
        <w:rPr>
          <w:color w:val="auto"/>
        </w:rPr>
      </w:pPr>
      <w:r w:rsidRPr="00576B49">
        <w:rPr>
          <w:color w:val="auto"/>
        </w:rPr>
        <w:t xml:space="preserve">By </w:t>
      </w:r>
      <w:sdt>
        <w:sdtPr>
          <w:rPr>
            <w:color w:val="auto"/>
          </w:rPr>
          <w:tag w:val="Sponsors"/>
          <w:id w:val="1589585889"/>
          <w:placeholder>
            <w:docPart w:val="7EAC62E4328746A8AB09D45CA770F8F6"/>
          </w:placeholder>
          <w:text w:multiLine="1"/>
        </w:sdtPr>
        <w:sdtEndPr/>
        <w:sdtContent>
          <w:r w:rsidR="00402480" w:rsidRPr="00576B49">
            <w:rPr>
              <w:color w:val="auto"/>
            </w:rPr>
            <w:t>Delegate</w:t>
          </w:r>
          <w:r w:rsidR="006D68F5">
            <w:rPr>
              <w:color w:val="auto"/>
            </w:rPr>
            <w:t>s</w:t>
          </w:r>
          <w:r w:rsidR="00106711" w:rsidRPr="00576B49">
            <w:rPr>
              <w:color w:val="auto"/>
            </w:rPr>
            <w:t xml:space="preserve"> </w:t>
          </w:r>
          <w:r w:rsidR="00402480" w:rsidRPr="00576B49">
            <w:rPr>
              <w:color w:val="auto"/>
            </w:rPr>
            <w:t>Walker</w:t>
          </w:r>
          <w:r w:rsidR="006D68F5">
            <w:rPr>
              <w:color w:val="auto"/>
            </w:rPr>
            <w:t>, Pushkin, Hansen, Griffith, Hornbuckle, Rowe, Garcia, Williams, Skaff, Fluharty, and Young</w:t>
          </w:r>
        </w:sdtContent>
      </w:sdt>
    </w:p>
    <w:p w14:paraId="2CA033CA" w14:textId="38CAB963" w:rsidR="00E831B3" w:rsidRPr="00576B49" w:rsidRDefault="00CD36CF" w:rsidP="00CC1F3B">
      <w:pPr>
        <w:pStyle w:val="References"/>
        <w:rPr>
          <w:color w:val="auto"/>
        </w:rPr>
      </w:pPr>
      <w:r w:rsidRPr="00576B49">
        <w:rPr>
          <w:color w:val="auto"/>
        </w:rPr>
        <w:t>[</w:t>
      </w:r>
      <w:sdt>
        <w:sdtPr>
          <w:rPr>
            <w:color w:val="auto"/>
          </w:rPr>
          <w:tag w:val="References"/>
          <w:id w:val="-1043047873"/>
          <w:placeholder>
            <w:docPart w:val="28A66F2D3A5540DABB55743ABF37505F"/>
          </w:placeholder>
          <w:text w:multiLine="1"/>
        </w:sdtPr>
        <w:sdtEndPr/>
        <w:sdtContent>
          <w:r w:rsidR="00FB2F71">
            <w:rPr>
              <w:color w:val="auto"/>
            </w:rPr>
            <w:t>Introduced February 14, 2023; Referred to the Committee on Government Organization</w:t>
          </w:r>
        </w:sdtContent>
      </w:sdt>
      <w:r w:rsidRPr="00576B49">
        <w:rPr>
          <w:color w:val="auto"/>
        </w:rPr>
        <w:t>]</w:t>
      </w:r>
    </w:p>
    <w:p w14:paraId="18EFA2DA" w14:textId="34A234DC" w:rsidR="00303684" w:rsidRPr="00576B49" w:rsidRDefault="0000526A" w:rsidP="00CC1F3B">
      <w:pPr>
        <w:pStyle w:val="TitleSection"/>
        <w:rPr>
          <w:color w:val="auto"/>
        </w:rPr>
      </w:pPr>
      <w:r w:rsidRPr="00576B49">
        <w:rPr>
          <w:color w:val="auto"/>
        </w:rPr>
        <w:lastRenderedPageBreak/>
        <w:t>A BILL</w:t>
      </w:r>
      <w:r w:rsidR="00402480" w:rsidRPr="00576B49">
        <w:rPr>
          <w:color w:val="auto"/>
        </w:rPr>
        <w:t xml:space="preserve"> to amend and reenact §5A-1-11 of the Code of West Virgin</w:t>
      </w:r>
      <w:r w:rsidR="001D7272" w:rsidRPr="00576B49">
        <w:rPr>
          <w:color w:val="auto"/>
        </w:rPr>
        <w:t>i</w:t>
      </w:r>
      <w:r w:rsidR="00402480" w:rsidRPr="00576B49">
        <w:rPr>
          <w:color w:val="auto"/>
        </w:rPr>
        <w:t>a, 1931, as amended, all relating</w:t>
      </w:r>
      <w:r w:rsidR="00225CBA" w:rsidRPr="00576B49">
        <w:rPr>
          <w:color w:val="auto"/>
        </w:rPr>
        <w:t xml:space="preserve"> to requiring </w:t>
      </w:r>
      <w:r w:rsidR="001D7272" w:rsidRPr="00576B49">
        <w:rPr>
          <w:color w:val="auto"/>
        </w:rPr>
        <w:t xml:space="preserve">the EEO coordinator to undertake a study of the ADA accessibility of the Main Capitol Building. </w:t>
      </w:r>
    </w:p>
    <w:p w14:paraId="3C475033" w14:textId="77777777" w:rsidR="00303684" w:rsidRPr="00576B49" w:rsidRDefault="00303684" w:rsidP="00CC1F3B">
      <w:pPr>
        <w:pStyle w:val="EnactingClause"/>
        <w:rPr>
          <w:color w:val="auto"/>
        </w:rPr>
      </w:pPr>
      <w:r w:rsidRPr="00576B49">
        <w:rPr>
          <w:color w:val="auto"/>
        </w:rPr>
        <w:t>Be it enacted by the Legislature of West Virginia:</w:t>
      </w:r>
    </w:p>
    <w:p w14:paraId="16DC878D" w14:textId="77777777" w:rsidR="003C6034" w:rsidRPr="00576B49" w:rsidRDefault="003C6034" w:rsidP="00CC1F3B">
      <w:pPr>
        <w:pStyle w:val="EnactingClause"/>
        <w:rPr>
          <w:color w:val="auto"/>
        </w:rPr>
        <w:sectPr w:rsidR="003C6034" w:rsidRPr="00576B49" w:rsidSect="00225CB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B66A33A" w14:textId="22177AE2" w:rsidR="00225CBA" w:rsidRPr="00576B49" w:rsidRDefault="00225CBA" w:rsidP="00225CBA">
      <w:pPr>
        <w:pStyle w:val="ArticleHeading"/>
        <w:rPr>
          <w:color w:val="auto"/>
        </w:rPr>
      </w:pPr>
      <w:r w:rsidRPr="00576B49">
        <w:rPr>
          <w:color w:val="auto"/>
        </w:rPr>
        <w:t>Article 1. Department of Administration.</w:t>
      </w:r>
    </w:p>
    <w:p w14:paraId="664BC54A" w14:textId="667D2E50" w:rsidR="002D17CD" w:rsidRPr="00576B49" w:rsidRDefault="002D17CD" w:rsidP="00C60461">
      <w:pPr>
        <w:pStyle w:val="SectionHeading"/>
        <w:rPr>
          <w:color w:val="auto"/>
        </w:rPr>
      </w:pPr>
      <w:r w:rsidRPr="00576B49">
        <w:rPr>
          <w:color w:val="auto"/>
        </w:rPr>
        <w:t>§5A-1-11. State of West Virginia Office of Equal Opportunity.</w:t>
      </w:r>
    </w:p>
    <w:p w14:paraId="03DC8E04" w14:textId="77777777" w:rsidR="002D17CD" w:rsidRPr="00576B49" w:rsidRDefault="002D17CD" w:rsidP="00C60461">
      <w:pPr>
        <w:pStyle w:val="SectionBody"/>
        <w:rPr>
          <w:rFonts w:cs="Arial"/>
          <w:color w:val="auto"/>
        </w:rPr>
        <w:sectPr w:rsidR="002D17CD" w:rsidRPr="00576B49" w:rsidSect="00225CBA">
          <w:type w:val="continuous"/>
          <w:pgSz w:w="12240" w:h="15840" w:code="1"/>
          <w:pgMar w:top="1440" w:right="1440" w:bottom="1440" w:left="1440" w:header="720" w:footer="720" w:gutter="0"/>
          <w:lnNumType w:countBy="1" w:restart="newSection"/>
          <w:cols w:space="720"/>
          <w:titlePg/>
          <w:docGrid w:linePitch="360"/>
        </w:sectPr>
      </w:pPr>
    </w:p>
    <w:p w14:paraId="3F40D2AB" w14:textId="77777777" w:rsidR="002D17CD" w:rsidRPr="00576B49" w:rsidRDefault="002D17CD" w:rsidP="00C60461">
      <w:pPr>
        <w:pStyle w:val="SectionBody"/>
        <w:rPr>
          <w:rFonts w:cs="Arial"/>
          <w:color w:val="auto"/>
        </w:rPr>
      </w:pPr>
      <w:r w:rsidRPr="00576B49">
        <w:rPr>
          <w:rFonts w:cs="Arial"/>
          <w:color w:val="auto"/>
        </w:rPr>
        <w:t xml:space="preserve">(a) There is created within the Department of Administration the State of West Virginia Office of Equal Opportunity, to be directed by the State Equal Opportunity Coordinator, who shall be appointed by the Secretary of the Department of Administration. </w:t>
      </w:r>
    </w:p>
    <w:p w14:paraId="34DED233" w14:textId="77777777" w:rsidR="002D17CD" w:rsidRPr="00576B49" w:rsidRDefault="002D17CD" w:rsidP="00C60461">
      <w:pPr>
        <w:pStyle w:val="SectionBody"/>
        <w:rPr>
          <w:rFonts w:cs="Arial"/>
          <w:color w:val="auto"/>
        </w:rPr>
      </w:pPr>
      <w:r w:rsidRPr="00576B49">
        <w:rPr>
          <w:rFonts w:cs="Arial"/>
          <w:color w:val="auto"/>
        </w:rPr>
        <w:t xml:space="preserve">(b) The coordinator shall be a full-time employee and shall have an in-depth working knowledge of 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 The coordinator shall also have an in-depth working knowledge of the challenges facing West Virginian minorities and those living with disabilities and shall continually seek to update his or her understanding of such challenges through further education and information gathering. </w:t>
      </w:r>
    </w:p>
    <w:p w14:paraId="6332AD77" w14:textId="77777777" w:rsidR="002D17CD" w:rsidRPr="00576B49" w:rsidRDefault="002D17CD" w:rsidP="00C60461">
      <w:pPr>
        <w:pStyle w:val="SectionBody"/>
        <w:rPr>
          <w:rFonts w:cs="Arial"/>
          <w:color w:val="auto"/>
        </w:rPr>
      </w:pPr>
      <w:r w:rsidRPr="00576B49">
        <w:rPr>
          <w:rFonts w:cs="Arial"/>
          <w:color w:val="auto"/>
        </w:rPr>
        <w:t>(c) The coordinator shall:</w:t>
      </w:r>
    </w:p>
    <w:p w14:paraId="2A359E40" w14:textId="77777777" w:rsidR="002D17CD" w:rsidRPr="00576B49" w:rsidRDefault="002D17CD" w:rsidP="00C60461">
      <w:pPr>
        <w:pStyle w:val="SectionBody"/>
        <w:rPr>
          <w:rFonts w:cs="Arial"/>
          <w:color w:val="auto"/>
        </w:rPr>
      </w:pPr>
      <w:r w:rsidRPr="00576B49">
        <w:rPr>
          <w:rFonts w:cs="Arial"/>
          <w:color w:val="auto"/>
        </w:rPr>
        <w:t xml:space="preserve">(1) Advise the Director of Personnel in the development of comprehensive policies and programs for the development, implementation, and monitoring of a statewide program to assure compliance with 42 U.S.C. §12101, </w:t>
      </w:r>
      <w:r w:rsidRPr="00576B49">
        <w:rPr>
          <w:rFonts w:cs="Arial"/>
          <w:i/>
          <w:color w:val="auto"/>
        </w:rPr>
        <w:t>et seq</w:t>
      </w:r>
      <w:r w:rsidRPr="00576B49">
        <w:rPr>
          <w:rFonts w:cs="Arial"/>
          <w:iCs/>
          <w:color w:val="auto"/>
        </w:rPr>
        <w:t xml:space="preserve">., </w:t>
      </w:r>
      <w:r w:rsidRPr="00576B49">
        <w:rPr>
          <w:rFonts w:cs="Arial"/>
          <w:color w:val="auto"/>
        </w:rPr>
        <w:t>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p>
    <w:p w14:paraId="6604C5EE" w14:textId="77777777" w:rsidR="002D17CD" w:rsidRPr="00576B49" w:rsidRDefault="002D17CD" w:rsidP="00C60461">
      <w:pPr>
        <w:pStyle w:val="SectionBody"/>
        <w:rPr>
          <w:rFonts w:cs="Arial"/>
          <w:color w:val="auto"/>
        </w:rPr>
      </w:pPr>
      <w:r w:rsidRPr="00576B49">
        <w:rPr>
          <w:rFonts w:cs="Arial"/>
          <w:color w:val="auto"/>
        </w:rPr>
        <w:t>(2) Assist in the formulation of rules and standards relating to the review, investigation, and resolution of complaints of discrimination in employment, education, housing, and public accommodation;</w:t>
      </w:r>
    </w:p>
    <w:p w14:paraId="44550252" w14:textId="77777777" w:rsidR="002D17CD" w:rsidRPr="00576B49" w:rsidRDefault="002D17CD" w:rsidP="00C60461">
      <w:pPr>
        <w:pStyle w:val="SectionBody"/>
        <w:rPr>
          <w:rFonts w:cs="Arial"/>
          <w:color w:val="auto"/>
        </w:rPr>
      </w:pPr>
      <w:r w:rsidRPr="00576B49">
        <w:rPr>
          <w:rFonts w:cs="Arial"/>
          <w:color w:val="auto"/>
        </w:rPr>
        <w:t>(3) Consult and collaborate with state and federal agency officials to develop the statewide compliance program;</w:t>
      </w:r>
    </w:p>
    <w:p w14:paraId="602A1CA4" w14:textId="2E7E74D6" w:rsidR="002D17CD" w:rsidRPr="00576B49" w:rsidRDefault="002D17CD" w:rsidP="00C60461">
      <w:pPr>
        <w:pStyle w:val="SectionBody"/>
        <w:rPr>
          <w:rFonts w:cs="Arial"/>
          <w:color w:val="auto"/>
        </w:rPr>
      </w:pPr>
      <w:r w:rsidRPr="00576B49">
        <w:rPr>
          <w:rFonts w:cs="Arial"/>
          <w:color w:val="auto"/>
        </w:rPr>
        <w:t>(4) Consult and collaborate with state agencies on the federal Equal Employment Opportunity Act and Americans with Disabilities Act and provide training for managers and supervisors on regulations and related issues;</w:t>
      </w:r>
    </w:p>
    <w:p w14:paraId="4A99AFF8" w14:textId="77777777" w:rsidR="002D17CD" w:rsidRPr="00576B49" w:rsidRDefault="002D17CD" w:rsidP="00C60461">
      <w:pPr>
        <w:pStyle w:val="SectionBody"/>
        <w:rPr>
          <w:rFonts w:cs="Arial"/>
          <w:color w:val="auto"/>
        </w:rPr>
      </w:pPr>
      <w:r w:rsidRPr="00576B49">
        <w:rPr>
          <w:rFonts w:cs="Arial"/>
          <w:color w:val="auto"/>
        </w:rPr>
        <w:t>(5) Represent the state on local, state, and national committees and panels related to the Americans with Disabilities Act and the Equal Employment Opportunity Act;</w:t>
      </w:r>
    </w:p>
    <w:p w14:paraId="0500A89F" w14:textId="77777777" w:rsidR="002D17CD" w:rsidRPr="00576B49" w:rsidRDefault="002D17CD" w:rsidP="00C60461">
      <w:pPr>
        <w:pStyle w:val="SectionBody"/>
        <w:rPr>
          <w:rFonts w:cs="Arial"/>
          <w:color w:val="auto"/>
        </w:rPr>
      </w:pPr>
      <w:r w:rsidRPr="00576B49">
        <w:rPr>
          <w:rFonts w:cs="Arial"/>
          <w:color w:val="auto"/>
        </w:rPr>
        <w:t>(6) Advise the Governor and agency heads on federal Americans with Disabilities Act and Equal Employment Opportunity Act issues;</w:t>
      </w:r>
    </w:p>
    <w:p w14:paraId="055181FB" w14:textId="77777777" w:rsidR="002D17CD" w:rsidRPr="00576B49" w:rsidRDefault="002D17CD" w:rsidP="00C60461">
      <w:pPr>
        <w:pStyle w:val="SectionBody"/>
        <w:rPr>
          <w:rFonts w:cs="Arial"/>
          <w:color w:val="auto"/>
        </w:rPr>
      </w:pPr>
      <w:r w:rsidRPr="00576B49">
        <w:rPr>
          <w:rFonts w:cs="Arial"/>
          <w:color w:val="auto"/>
        </w:rPr>
        <w:t xml:space="preserve">(7) Consult with state equal employment opportunity officers on the hiring of persons with disabilities; </w:t>
      </w:r>
    </w:p>
    <w:p w14:paraId="22F41FBA" w14:textId="77777777" w:rsidR="002D17CD" w:rsidRPr="00576B49" w:rsidRDefault="002D17CD" w:rsidP="00C60461">
      <w:pPr>
        <w:pStyle w:val="SectionBody"/>
        <w:rPr>
          <w:rFonts w:cs="Arial"/>
          <w:color w:val="auto"/>
        </w:rPr>
      </w:pPr>
      <w:r w:rsidRPr="00576B49">
        <w:rPr>
          <w:rFonts w:cs="Arial"/>
          <w:color w:val="auto"/>
        </w:rPr>
        <w:t xml:space="preserve">(8) Be available to inspect and advise the leasing section of the Division of Purchasing on all physical properties owned or leased by the State of West Virginia for compliance with 42 U.S.C. §12101, </w:t>
      </w:r>
      <w:r w:rsidRPr="00576B49">
        <w:rPr>
          <w:rFonts w:cs="Arial"/>
          <w:i/>
          <w:color w:val="auto"/>
        </w:rPr>
        <w:t>et seq</w:t>
      </w:r>
      <w:r w:rsidRPr="00576B49">
        <w:rPr>
          <w:rFonts w:cs="Arial"/>
          <w:iCs/>
          <w:color w:val="auto"/>
        </w:rPr>
        <w:t>.,</w:t>
      </w:r>
      <w:r w:rsidRPr="00576B49">
        <w:rPr>
          <w:rFonts w:cs="Arial"/>
          <w:color w:val="auto"/>
        </w:rPr>
        <w:t xml:space="preserve"> the federal Americans with Disabilities Act; and</w:t>
      </w:r>
    </w:p>
    <w:p w14:paraId="432B9541" w14:textId="77777777" w:rsidR="00C1335D" w:rsidRPr="00576B49" w:rsidRDefault="002D17CD" w:rsidP="007037DD">
      <w:pPr>
        <w:pStyle w:val="SectionBody"/>
        <w:rPr>
          <w:rFonts w:cs="Arial"/>
          <w:color w:val="auto"/>
        </w:rPr>
      </w:pPr>
      <w:r w:rsidRPr="00576B49">
        <w:rPr>
          <w:rFonts w:cs="Arial"/>
          <w:color w:val="auto"/>
        </w:rPr>
        <w:t>(9) Report annually on the Office of Equal Opportunity to the Governor, President of the Senate, and Speaker of the House of Delegates.</w:t>
      </w:r>
    </w:p>
    <w:p w14:paraId="327B2567" w14:textId="6C747006" w:rsidR="002D17CD" w:rsidRPr="00576B49" w:rsidRDefault="002D17CD" w:rsidP="007037DD">
      <w:pPr>
        <w:pStyle w:val="SectionBody"/>
        <w:rPr>
          <w:color w:val="auto"/>
          <w:u w:val="single"/>
        </w:rPr>
      </w:pPr>
      <w:r w:rsidRPr="00576B49">
        <w:rPr>
          <w:color w:val="auto"/>
          <w:u w:val="single"/>
        </w:rPr>
        <w:t>(d) The coordinator shall undertake a comprehensive study and review of the main Capitol building for accessibility and compliance with the Americans with Disabilities Act</w:t>
      </w:r>
      <w:r w:rsidR="007037DD" w:rsidRPr="00576B49">
        <w:rPr>
          <w:color w:val="auto"/>
          <w:u w:val="single"/>
        </w:rPr>
        <w:t xml:space="preserve">. The study shall include an examination of </w:t>
      </w:r>
      <w:r w:rsidR="00376A6E" w:rsidRPr="00576B49">
        <w:rPr>
          <w:color w:val="auto"/>
          <w:u w:val="single"/>
        </w:rPr>
        <w:t>various types of accessibility,</w:t>
      </w:r>
      <w:r w:rsidR="007037DD" w:rsidRPr="00576B49">
        <w:rPr>
          <w:color w:val="auto"/>
          <w:u w:val="single"/>
        </w:rPr>
        <w:t xml:space="preserve"> including visual, motor/mobility, auditory, seizures, and learning/cognitive</w:t>
      </w:r>
      <w:r w:rsidR="001D7272" w:rsidRPr="00576B49">
        <w:rPr>
          <w:color w:val="auto"/>
          <w:u w:val="single"/>
        </w:rPr>
        <w:t>, and any recommendations to address the lack of accessibility in the building. The report shall be completed by October 1, 2023</w:t>
      </w:r>
      <w:r w:rsidR="00576B49" w:rsidRPr="00576B49">
        <w:rPr>
          <w:color w:val="auto"/>
          <w:u w:val="single"/>
        </w:rPr>
        <w:t>,</w:t>
      </w:r>
      <w:r w:rsidR="001D7272" w:rsidRPr="00576B49">
        <w:rPr>
          <w:color w:val="auto"/>
          <w:u w:val="single"/>
        </w:rPr>
        <w:t xml:space="preserve"> and shall be </w:t>
      </w:r>
      <w:r w:rsidRPr="00576B49">
        <w:rPr>
          <w:color w:val="auto"/>
          <w:u w:val="single"/>
        </w:rPr>
        <w:t xml:space="preserve">provided to the Governor, the Speaker of the House, </w:t>
      </w:r>
      <w:r w:rsidR="007037DD" w:rsidRPr="00576B49">
        <w:rPr>
          <w:color w:val="auto"/>
          <w:u w:val="single"/>
        </w:rPr>
        <w:t xml:space="preserve">and </w:t>
      </w:r>
      <w:r w:rsidRPr="00576B49">
        <w:rPr>
          <w:color w:val="auto"/>
          <w:u w:val="single"/>
        </w:rPr>
        <w:t>the President of the Senate</w:t>
      </w:r>
      <w:r w:rsidR="007037DD" w:rsidRPr="00576B49">
        <w:rPr>
          <w:color w:val="auto"/>
          <w:u w:val="single"/>
        </w:rPr>
        <w:t>.</w:t>
      </w:r>
    </w:p>
    <w:p w14:paraId="793616A0" w14:textId="77777777" w:rsidR="00C33014" w:rsidRPr="00576B49" w:rsidRDefault="00C33014" w:rsidP="00CC1F3B">
      <w:pPr>
        <w:pStyle w:val="Note"/>
        <w:rPr>
          <w:color w:val="auto"/>
        </w:rPr>
      </w:pPr>
    </w:p>
    <w:p w14:paraId="2B0EF0FC" w14:textId="22B41A1B" w:rsidR="006865E9" w:rsidRPr="00576B49" w:rsidRDefault="00CF1DCA" w:rsidP="00CC1F3B">
      <w:pPr>
        <w:pStyle w:val="Note"/>
        <w:rPr>
          <w:color w:val="auto"/>
        </w:rPr>
      </w:pPr>
      <w:r w:rsidRPr="00576B49">
        <w:rPr>
          <w:color w:val="auto"/>
        </w:rPr>
        <w:t>NOTE: The</w:t>
      </w:r>
      <w:r w:rsidR="006865E9" w:rsidRPr="00576B49">
        <w:rPr>
          <w:color w:val="auto"/>
        </w:rPr>
        <w:t xml:space="preserve"> purpose of this bill is to </w:t>
      </w:r>
      <w:bookmarkStart w:id="0" w:name="_Hlk126834971"/>
      <w:r w:rsidR="001D7272" w:rsidRPr="00576B49">
        <w:rPr>
          <w:color w:val="auto"/>
        </w:rPr>
        <w:t>require the EEO coordinator to undertake a study of the ADA accessibility of the Main Capitol Building</w:t>
      </w:r>
      <w:bookmarkEnd w:id="0"/>
      <w:r w:rsidR="001D7272" w:rsidRPr="00576B49">
        <w:rPr>
          <w:color w:val="auto"/>
        </w:rPr>
        <w:t>.</w:t>
      </w:r>
    </w:p>
    <w:p w14:paraId="773FCCEF" w14:textId="77777777" w:rsidR="006865E9" w:rsidRPr="00576B49" w:rsidRDefault="00AE48A0" w:rsidP="00CC1F3B">
      <w:pPr>
        <w:pStyle w:val="Note"/>
        <w:rPr>
          <w:color w:val="auto"/>
        </w:rPr>
      </w:pPr>
      <w:r w:rsidRPr="00576B49">
        <w:rPr>
          <w:color w:val="auto"/>
        </w:rPr>
        <w:t>Strike-throughs indicate language that would be stricken from a heading or the present law and underscoring indicates new language that would be added.</w:t>
      </w:r>
    </w:p>
    <w:sectPr w:rsidR="006865E9" w:rsidRPr="00576B49" w:rsidSect="00225CB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3C38" w14:textId="77777777" w:rsidR="00106711" w:rsidRPr="00B844FE" w:rsidRDefault="00106711" w:rsidP="00B844FE">
      <w:r>
        <w:separator/>
      </w:r>
    </w:p>
  </w:endnote>
  <w:endnote w:type="continuationSeparator" w:id="0">
    <w:p w14:paraId="1CAF85FE" w14:textId="77777777" w:rsidR="00106711" w:rsidRPr="00B844FE" w:rsidRDefault="001067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2E8F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3C86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8D1DA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85CB" w14:textId="77777777" w:rsidR="005D6B7B" w:rsidRDefault="005D6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E169" w14:textId="77777777" w:rsidR="00106711" w:rsidRPr="00B844FE" w:rsidRDefault="00106711" w:rsidP="00B844FE">
      <w:r>
        <w:separator/>
      </w:r>
    </w:p>
  </w:footnote>
  <w:footnote w:type="continuationSeparator" w:id="0">
    <w:p w14:paraId="5BB0B551" w14:textId="77777777" w:rsidR="00106711" w:rsidRPr="00B844FE" w:rsidRDefault="001067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9B29" w14:textId="77777777" w:rsidR="002A0269" w:rsidRPr="00B844FE" w:rsidRDefault="00FB2F71">
    <w:pPr>
      <w:pStyle w:val="Header"/>
    </w:pPr>
    <w:sdt>
      <w:sdtPr>
        <w:id w:val="-684364211"/>
        <w:placeholder>
          <w:docPart w:val="4AD72D09487849F5B312EA435FF9DD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D72D09487849F5B312EA435FF9DD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43C2" w14:textId="04AEF6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25CB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5CBA">
          <w:rPr>
            <w:sz w:val="22"/>
            <w:szCs w:val="22"/>
          </w:rPr>
          <w:t>2023R3036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30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165D"/>
    <w:multiLevelType w:val="multilevel"/>
    <w:tmpl w:val="2E58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9500535">
    <w:abstractNumId w:val="1"/>
  </w:num>
  <w:num w:numId="2" w16cid:durableId="873269157">
    <w:abstractNumId w:val="1"/>
  </w:num>
  <w:num w:numId="3" w16cid:durableId="185803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11"/>
    <w:rsid w:val="0000526A"/>
    <w:rsid w:val="000573A9"/>
    <w:rsid w:val="00085D22"/>
    <w:rsid w:val="00093AB0"/>
    <w:rsid w:val="000C5C77"/>
    <w:rsid w:val="000E3912"/>
    <w:rsid w:val="0010070F"/>
    <w:rsid w:val="00106711"/>
    <w:rsid w:val="0015112E"/>
    <w:rsid w:val="001552E7"/>
    <w:rsid w:val="001566B4"/>
    <w:rsid w:val="001A66B7"/>
    <w:rsid w:val="001C279E"/>
    <w:rsid w:val="001D459E"/>
    <w:rsid w:val="001D7272"/>
    <w:rsid w:val="0022348D"/>
    <w:rsid w:val="00225CBA"/>
    <w:rsid w:val="0027011C"/>
    <w:rsid w:val="00274200"/>
    <w:rsid w:val="00275740"/>
    <w:rsid w:val="002A0269"/>
    <w:rsid w:val="002D17CD"/>
    <w:rsid w:val="00303684"/>
    <w:rsid w:val="003143F5"/>
    <w:rsid w:val="00314854"/>
    <w:rsid w:val="00376A6E"/>
    <w:rsid w:val="00394191"/>
    <w:rsid w:val="003C51CD"/>
    <w:rsid w:val="003C6034"/>
    <w:rsid w:val="00400B5C"/>
    <w:rsid w:val="00402480"/>
    <w:rsid w:val="004368E0"/>
    <w:rsid w:val="004C13DD"/>
    <w:rsid w:val="004D3ABE"/>
    <w:rsid w:val="004E3441"/>
    <w:rsid w:val="00500579"/>
    <w:rsid w:val="00576B49"/>
    <w:rsid w:val="005A5366"/>
    <w:rsid w:val="005D6B7B"/>
    <w:rsid w:val="006369EB"/>
    <w:rsid w:val="00637E73"/>
    <w:rsid w:val="006865E9"/>
    <w:rsid w:val="00686E9A"/>
    <w:rsid w:val="00691F3E"/>
    <w:rsid w:val="00694BFB"/>
    <w:rsid w:val="006A106B"/>
    <w:rsid w:val="006C523D"/>
    <w:rsid w:val="006D4036"/>
    <w:rsid w:val="006D68F5"/>
    <w:rsid w:val="007037DD"/>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335D"/>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F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6117"/>
  <w15:chartTrackingRefBased/>
  <w15:docId w15:val="{8FCA18E9-A049-4E76-833F-E18BDAB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D17CD"/>
    <w:rPr>
      <w:rFonts w:eastAsia="Calibri"/>
      <w:color w:val="000000"/>
    </w:rPr>
  </w:style>
  <w:style w:type="character" w:customStyle="1" w:styleId="SectionHeadingChar">
    <w:name w:val="Section Heading Char"/>
    <w:link w:val="SectionHeading"/>
    <w:rsid w:val="002D17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A622AE79D45D99A7B1EB19AE40D50"/>
        <w:category>
          <w:name w:val="General"/>
          <w:gallery w:val="placeholder"/>
        </w:category>
        <w:types>
          <w:type w:val="bbPlcHdr"/>
        </w:types>
        <w:behaviors>
          <w:behavior w:val="content"/>
        </w:behaviors>
        <w:guid w:val="{F480D3B7-E70A-499E-8ADB-DA4BAFEA0D79}"/>
      </w:docPartPr>
      <w:docPartBody>
        <w:p w:rsidR="000E22CA" w:rsidRDefault="000E22CA">
          <w:pPr>
            <w:pStyle w:val="9E7A622AE79D45D99A7B1EB19AE40D50"/>
          </w:pPr>
          <w:r w:rsidRPr="00B844FE">
            <w:t>Prefix Text</w:t>
          </w:r>
        </w:p>
      </w:docPartBody>
    </w:docPart>
    <w:docPart>
      <w:docPartPr>
        <w:name w:val="4AD72D09487849F5B312EA435FF9DD2E"/>
        <w:category>
          <w:name w:val="General"/>
          <w:gallery w:val="placeholder"/>
        </w:category>
        <w:types>
          <w:type w:val="bbPlcHdr"/>
        </w:types>
        <w:behaviors>
          <w:behavior w:val="content"/>
        </w:behaviors>
        <w:guid w:val="{1105CB40-242D-4E48-BB1C-80E44333A29F}"/>
      </w:docPartPr>
      <w:docPartBody>
        <w:p w:rsidR="000E22CA" w:rsidRDefault="000E22CA">
          <w:pPr>
            <w:pStyle w:val="4AD72D09487849F5B312EA435FF9DD2E"/>
          </w:pPr>
          <w:r w:rsidRPr="00B844FE">
            <w:t>[Type here]</w:t>
          </w:r>
        </w:p>
      </w:docPartBody>
    </w:docPart>
    <w:docPart>
      <w:docPartPr>
        <w:name w:val="77C562C47FF1466783D0BFAE4DE60F21"/>
        <w:category>
          <w:name w:val="General"/>
          <w:gallery w:val="placeholder"/>
        </w:category>
        <w:types>
          <w:type w:val="bbPlcHdr"/>
        </w:types>
        <w:behaviors>
          <w:behavior w:val="content"/>
        </w:behaviors>
        <w:guid w:val="{08000FF1-BA56-45F2-AE57-04599663BE5E}"/>
      </w:docPartPr>
      <w:docPartBody>
        <w:p w:rsidR="000E22CA" w:rsidRDefault="000E22CA">
          <w:pPr>
            <w:pStyle w:val="77C562C47FF1466783D0BFAE4DE60F21"/>
          </w:pPr>
          <w:r w:rsidRPr="00B844FE">
            <w:t>Number</w:t>
          </w:r>
        </w:p>
      </w:docPartBody>
    </w:docPart>
    <w:docPart>
      <w:docPartPr>
        <w:name w:val="7EAC62E4328746A8AB09D45CA770F8F6"/>
        <w:category>
          <w:name w:val="General"/>
          <w:gallery w:val="placeholder"/>
        </w:category>
        <w:types>
          <w:type w:val="bbPlcHdr"/>
        </w:types>
        <w:behaviors>
          <w:behavior w:val="content"/>
        </w:behaviors>
        <w:guid w:val="{BBB29347-6DAC-42C1-B44D-3B93C2BB0247}"/>
      </w:docPartPr>
      <w:docPartBody>
        <w:p w:rsidR="000E22CA" w:rsidRDefault="000E22CA">
          <w:pPr>
            <w:pStyle w:val="7EAC62E4328746A8AB09D45CA770F8F6"/>
          </w:pPr>
          <w:r w:rsidRPr="00B844FE">
            <w:t>Enter Sponsors Here</w:t>
          </w:r>
        </w:p>
      </w:docPartBody>
    </w:docPart>
    <w:docPart>
      <w:docPartPr>
        <w:name w:val="28A66F2D3A5540DABB55743ABF37505F"/>
        <w:category>
          <w:name w:val="General"/>
          <w:gallery w:val="placeholder"/>
        </w:category>
        <w:types>
          <w:type w:val="bbPlcHdr"/>
        </w:types>
        <w:behaviors>
          <w:behavior w:val="content"/>
        </w:behaviors>
        <w:guid w:val="{A973407F-DB87-4937-9E3E-649E27781ABE}"/>
      </w:docPartPr>
      <w:docPartBody>
        <w:p w:rsidR="000E22CA" w:rsidRDefault="000E22CA">
          <w:pPr>
            <w:pStyle w:val="28A66F2D3A5540DABB55743ABF37505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CA"/>
    <w:rsid w:val="000E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7A622AE79D45D99A7B1EB19AE40D50">
    <w:name w:val="9E7A622AE79D45D99A7B1EB19AE40D50"/>
  </w:style>
  <w:style w:type="paragraph" w:customStyle="1" w:styleId="4AD72D09487849F5B312EA435FF9DD2E">
    <w:name w:val="4AD72D09487849F5B312EA435FF9DD2E"/>
  </w:style>
  <w:style w:type="paragraph" w:customStyle="1" w:styleId="77C562C47FF1466783D0BFAE4DE60F21">
    <w:name w:val="77C562C47FF1466783D0BFAE4DE60F21"/>
  </w:style>
  <w:style w:type="paragraph" w:customStyle="1" w:styleId="7EAC62E4328746A8AB09D45CA770F8F6">
    <w:name w:val="7EAC62E4328746A8AB09D45CA770F8F6"/>
  </w:style>
  <w:style w:type="character" w:styleId="PlaceholderText">
    <w:name w:val="Placeholder Text"/>
    <w:basedOn w:val="DefaultParagraphFont"/>
    <w:uiPriority w:val="99"/>
    <w:semiHidden/>
    <w:rPr>
      <w:color w:val="808080"/>
    </w:rPr>
  </w:style>
  <w:style w:type="paragraph" w:customStyle="1" w:styleId="28A66F2D3A5540DABB55743ABF37505F">
    <w:name w:val="28A66F2D3A5540DABB55743ABF375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2023-02-13T20:06:00Z</dcterms:created>
  <dcterms:modified xsi:type="dcterms:W3CDTF">2023-02-13T20:06:00Z</dcterms:modified>
</cp:coreProperties>
</file>